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CDD9CD" w14:textId="77CF3AC4" w:rsidR="007B1A08" w:rsidRDefault="009F7A88">
      <w:pPr>
        <w:spacing w:after="120"/>
        <w:jc w:val="center"/>
        <w:rPr>
          <w:rFonts w:ascii="微软雅黑" w:eastAsia="微软雅黑" w:hAnsi="微软雅黑" w:cs="微软雅黑"/>
          <w:b/>
          <w:bCs/>
          <w:color w:val="00694A"/>
          <w:sz w:val="36"/>
          <w:szCs w:val="36"/>
        </w:rPr>
      </w:pPr>
      <w:r>
        <w:rPr>
          <w:rFonts w:ascii="微软雅黑" w:eastAsia="微软雅黑" w:hAnsi="微软雅黑" w:cs="微软雅黑"/>
          <w:b/>
          <w:bCs/>
          <w:color w:val="00694A"/>
          <w:sz w:val="36"/>
          <w:szCs w:val="36"/>
        </w:rPr>
        <w:t>企业监控预警技能使用手册</w:t>
      </w:r>
    </w:p>
    <w:p w14:paraId="640E6DBB" w14:textId="6C812C03" w:rsidR="009F7A88" w:rsidRPr="009F7A88" w:rsidRDefault="009F7A88" w:rsidP="009F7A88">
      <w:pPr>
        <w:spacing w:after="120"/>
        <w:jc w:val="center"/>
        <w:textAlignment w:val="center"/>
        <w:rPr>
          <w:rFonts w:hint="eastAsia"/>
        </w:rPr>
      </w:pPr>
      <w:r>
        <w:rPr>
          <w:rFonts w:ascii="微软雅黑" w:eastAsia="微软雅黑" w:hAnsi="微软雅黑" w:cs="宋体" w:hint="eastAsia"/>
          <w:b/>
          <w:bCs/>
          <w:color w:val="E36C09"/>
          <w:sz w:val="28"/>
          <w:szCs w:val="28"/>
        </w:rPr>
        <w:t>示例：</w:t>
      </w:r>
      <w:r>
        <w:rPr>
          <w:rFonts w:ascii="微软雅黑" w:eastAsia="微软雅黑" w:hAnsi="微软雅黑" w:cs="宋体"/>
          <w:b/>
          <w:bCs/>
          <w:color w:val="E36C09"/>
          <w:sz w:val="28"/>
          <w:szCs w:val="28"/>
        </w:rPr>
        <w:object w:dxaOrig="1534" w:dyaOrig="1117" w14:anchorId="32826C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76.5pt;height:55.5pt" o:ole="">
            <v:imagedata r:id="rId4" o:title=""/>
          </v:shape>
          <o:OLEObject Type="Embed" ProgID="Package" ShapeID="_x0000_i1039" DrawAspect="Icon" ObjectID="_1841387360" r:id="rId5"/>
        </w:object>
      </w:r>
      <w:r w:rsidRPr="009F7A88">
        <w:rPr>
          <w:rFonts w:hint="eastAsia"/>
        </w:rPr>
        <w:t xml:space="preserve"> </w:t>
      </w:r>
      <w:bookmarkStart w:id="0" w:name="_GoBack"/>
      <w:bookmarkEnd w:id="0"/>
    </w:p>
    <w:p w14:paraId="748EA692" w14:textId="77777777" w:rsidR="007B1A08" w:rsidRDefault="009F7A88">
      <w:pPr>
        <w:pStyle w:val="1"/>
        <w:spacing w:before="400" w:after="200"/>
      </w:pPr>
      <w:r>
        <w:rPr>
          <w:rFonts w:ascii="微软雅黑" w:eastAsia="微软雅黑" w:hAnsi="微软雅黑" w:cs="微软雅黑"/>
          <w:b/>
          <w:bCs/>
          <w:color w:val="00694A"/>
          <w:sz w:val="28"/>
          <w:szCs w:val="28"/>
        </w:rPr>
        <w:t>1.</w:t>
      </w:r>
      <w:r>
        <w:rPr>
          <w:rFonts w:ascii="微软雅黑" w:eastAsia="微软雅黑" w:hAnsi="微软雅黑" w:cs="微软雅黑"/>
          <w:b/>
          <w:bCs/>
          <w:color w:val="00694A"/>
          <w:sz w:val="28"/>
          <w:szCs w:val="28"/>
        </w:rPr>
        <w:t>这个工具能帮你做什么？</w:t>
      </w:r>
    </w:p>
    <w:p w14:paraId="40FC085D" w14:textId="77777777" w:rsidR="007B1A08" w:rsidRDefault="009F7A88">
      <w:pPr>
        <w:spacing w:after="120"/>
        <w:jc w:val="left"/>
        <w:rPr>
          <w:rFonts w:ascii="微软雅黑" w:eastAsia="微软雅黑" w:hAnsi="微软雅黑" w:cs="微软雅黑"/>
          <w:color w:val="333333"/>
          <w:sz w:val="20"/>
          <w:szCs w:val="20"/>
        </w:rPr>
      </w:pPr>
      <w:r>
        <w:rPr>
          <w:rFonts w:ascii="微软雅黑" w:eastAsia="微软雅黑" w:hAnsi="微软雅黑" w:cs="微软雅黑" w:hint="eastAsia"/>
          <w:color w:val="333333"/>
          <w:sz w:val="20"/>
          <w:szCs w:val="20"/>
        </w:rPr>
        <w:t>这个一个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企业监控预警工具</w:t>
      </w:r>
      <w:r>
        <w:rPr>
          <w:rFonts w:ascii="微软雅黑" w:eastAsia="微软雅黑" w:hAnsi="微软雅黑" w:cs="微软雅黑" w:hint="eastAsia"/>
          <w:color w:val="333333"/>
          <w:sz w:val="20"/>
          <w:szCs w:val="20"/>
        </w:rPr>
        <w:t>（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qd-company-monitor</w:t>
      </w:r>
      <w:r>
        <w:rPr>
          <w:rFonts w:ascii="微软雅黑" w:eastAsia="微软雅黑" w:hAnsi="微软雅黑" w:cs="微软雅黑" w:hint="eastAsia"/>
          <w:color w:val="333333"/>
          <w:sz w:val="20"/>
          <w:szCs w:val="20"/>
        </w:rPr>
        <w:t>）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，输入企业名称即可将企业加入风险监控列表，实时追踪企业的经营风险、法律风险等各类预警事件。支持批量添加监控企业、一键查看风险预警、智能模糊匹配企业名称</w:t>
      </w:r>
      <w:r>
        <w:rPr>
          <w:rFonts w:ascii="微软雅黑" w:eastAsia="微软雅黑" w:hAnsi="微软雅黑" w:cs="微软雅黑" w:hint="eastAsia"/>
          <w:color w:val="333333"/>
          <w:sz w:val="20"/>
          <w:szCs w:val="20"/>
        </w:rPr>
        <w:t>。</w:t>
      </w:r>
    </w:p>
    <w:p w14:paraId="1986A2F4" w14:textId="77777777" w:rsidR="007B1A08" w:rsidRDefault="009F7A88">
      <w:pPr>
        <w:spacing w:after="120"/>
        <w:jc w:val="left"/>
        <w:rPr>
          <w:rFonts w:ascii="微软雅黑" w:eastAsia="微软雅黑" w:hAnsi="微软雅黑" w:cs="微软雅黑"/>
          <w:color w:val="333333"/>
          <w:sz w:val="20"/>
          <w:szCs w:val="20"/>
        </w:rPr>
      </w:pPr>
      <w:r>
        <w:rPr>
          <w:rFonts w:ascii="微软雅黑" w:eastAsia="微软雅黑" w:hAnsi="微软雅黑" w:cs="微软雅黑" w:hint="eastAsia"/>
          <w:b/>
          <w:bCs/>
          <w:color w:val="333333"/>
          <w:sz w:val="20"/>
          <w:szCs w:val="20"/>
        </w:rPr>
        <w:t>适用场景：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企业风控、供应商管理、竞对监控、投资尽调</w:t>
      </w:r>
    </w:p>
    <w:p w14:paraId="1E253851" w14:textId="77777777" w:rsidR="007B1A08" w:rsidRDefault="009F7A88">
      <w:pPr>
        <w:spacing w:after="120"/>
        <w:jc w:val="left"/>
      </w:pPr>
      <w:r>
        <w:rPr>
          <w:rFonts w:ascii="微软雅黑" w:eastAsia="微软雅黑" w:hAnsi="微软雅黑" w:cs="微软雅黑"/>
          <w:color w:val="CC6600"/>
          <w:sz w:val="20"/>
          <w:szCs w:val="20"/>
        </w:rPr>
        <w:t>温馨提示：将企业加入监控列表后不会立即产生监控事件，如需即时排查企业风险，请使用「风险扫描」技能。</w:t>
      </w:r>
    </w:p>
    <w:p w14:paraId="35FEE335" w14:textId="77777777" w:rsidR="007B1A08" w:rsidRDefault="009F7A88">
      <w:pPr>
        <w:pStyle w:val="1"/>
        <w:spacing w:before="400" w:after="200"/>
      </w:pPr>
      <w:r>
        <w:rPr>
          <w:rFonts w:ascii="微软雅黑" w:eastAsia="微软雅黑" w:hAnsi="微软雅黑" w:cs="微软雅黑"/>
          <w:b/>
          <w:bCs/>
          <w:color w:val="00694A"/>
          <w:sz w:val="28"/>
          <w:szCs w:val="28"/>
        </w:rPr>
        <w:t>2.</w:t>
      </w:r>
      <w:r>
        <w:rPr>
          <w:rFonts w:ascii="微软雅黑" w:eastAsia="微软雅黑" w:hAnsi="微软雅黑" w:cs="微软雅黑"/>
          <w:b/>
          <w:bCs/>
          <w:color w:val="00694A"/>
          <w:sz w:val="28"/>
          <w:szCs w:val="28"/>
        </w:rPr>
        <w:t>核心功能</w:t>
      </w:r>
    </w:p>
    <w:p w14:paraId="46FD8326" w14:textId="77777777" w:rsidR="007B1A08" w:rsidRDefault="009F7A88">
      <w:pPr>
        <w:spacing w:after="120"/>
        <w:jc w:val="left"/>
      </w:pPr>
      <w:r>
        <w:rPr>
          <w:rFonts w:ascii="微软雅黑" w:eastAsia="微软雅黑" w:hAnsi="微软雅黑" w:cs="微软雅黑"/>
          <w:color w:val="333333"/>
          <w:sz w:val="20"/>
          <w:szCs w:val="20"/>
        </w:rPr>
        <w:t>帮你监控企业的各类风险预警事件，实时掌握企业动态。不用记复杂全称，系统自动模糊匹配目标企业。具体包含内容如下：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5"/>
        <w:gridCol w:w="6311"/>
      </w:tblGrid>
      <w:tr w:rsidR="007B1A08" w14:paraId="767C0AF9" w14:textId="77777777">
        <w:trPr>
          <w:tblHeader/>
        </w:trPr>
        <w:tc>
          <w:tcPr>
            <w:tcW w:w="1500" w:type="pct"/>
            <w:shd w:val="solid" w:color="00694A" w:fill="auto"/>
          </w:tcPr>
          <w:p w14:paraId="446FCF3F" w14:textId="77777777" w:rsidR="007B1A08" w:rsidRDefault="009F7A88">
            <w:pPr>
              <w:jc w:val="center"/>
            </w:pPr>
            <w:r>
              <w:rPr>
                <w:rFonts w:ascii="微软雅黑" w:eastAsia="微软雅黑" w:hAnsi="微软雅黑" w:cs="微软雅黑"/>
                <w:b/>
                <w:bCs/>
                <w:color w:val="FFFFFF"/>
                <w:sz w:val="20"/>
                <w:szCs w:val="20"/>
              </w:rPr>
              <w:t>核心功能模块</w:t>
            </w:r>
          </w:p>
        </w:tc>
        <w:tc>
          <w:tcPr>
            <w:tcW w:w="3500" w:type="pct"/>
            <w:shd w:val="solid" w:color="00694A" w:fill="auto"/>
          </w:tcPr>
          <w:p w14:paraId="6EC7932E" w14:textId="77777777" w:rsidR="007B1A08" w:rsidRDefault="009F7A88">
            <w:pPr>
              <w:jc w:val="center"/>
            </w:pPr>
            <w:r>
              <w:rPr>
                <w:rFonts w:ascii="微软雅黑" w:eastAsia="微软雅黑" w:hAnsi="微软雅黑" w:cs="微软雅黑"/>
                <w:b/>
                <w:bCs/>
                <w:color w:val="FFFFFF"/>
                <w:sz w:val="20"/>
                <w:szCs w:val="20"/>
              </w:rPr>
              <w:t>核心输出内容</w:t>
            </w:r>
          </w:p>
        </w:tc>
      </w:tr>
      <w:tr w:rsidR="007B1A08" w14:paraId="565BA6B6" w14:textId="77777777">
        <w:tc>
          <w:tcPr>
            <w:tcW w:w="1500" w:type="pct"/>
          </w:tcPr>
          <w:p w14:paraId="1DE1A2D8" w14:textId="77777777" w:rsidR="007B1A08" w:rsidRDefault="009F7A88">
            <w:pPr>
              <w:jc w:val="center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添加企业监控</w:t>
            </w:r>
          </w:p>
        </w:tc>
        <w:tc>
          <w:tcPr>
            <w:tcW w:w="3500" w:type="pct"/>
          </w:tcPr>
          <w:p w14:paraId="54B704B7" w14:textId="77777777" w:rsidR="007B1A08" w:rsidRDefault="009F7A88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将企业加入监控列表，开始追踪风险，每周定时推送风险事件</w:t>
            </w:r>
          </w:p>
        </w:tc>
      </w:tr>
      <w:tr w:rsidR="007B1A08" w14:paraId="78A629F2" w14:textId="77777777">
        <w:tc>
          <w:tcPr>
            <w:tcW w:w="1500" w:type="pct"/>
            <w:shd w:val="solid" w:color="F5F5F5" w:fill="auto"/>
          </w:tcPr>
          <w:p w14:paraId="25B0AB69" w14:textId="77777777" w:rsidR="007B1A08" w:rsidRDefault="009F7A88">
            <w:pPr>
              <w:jc w:val="center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风险预警详情</w:t>
            </w:r>
          </w:p>
        </w:tc>
        <w:tc>
          <w:tcPr>
            <w:tcW w:w="3500" w:type="pct"/>
            <w:shd w:val="solid" w:color="F5F5F5" w:fill="auto"/>
          </w:tcPr>
          <w:p w14:paraId="73D35B1B" w14:textId="77777777" w:rsidR="007B1A08" w:rsidRDefault="009F7A88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预警事件列表、风险等级、事件类型、发生时间</w:t>
            </w:r>
          </w:p>
        </w:tc>
      </w:tr>
      <w:tr w:rsidR="007B1A08" w14:paraId="49103BE6" w14:textId="77777777">
        <w:tc>
          <w:tcPr>
            <w:tcW w:w="1500" w:type="pct"/>
          </w:tcPr>
          <w:p w14:paraId="0EBF0FE5" w14:textId="77777777" w:rsidR="007B1A08" w:rsidRDefault="009F7A88">
            <w:pPr>
              <w:jc w:val="center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移除企业监控</w:t>
            </w:r>
          </w:p>
        </w:tc>
        <w:tc>
          <w:tcPr>
            <w:tcW w:w="3500" w:type="pct"/>
          </w:tcPr>
          <w:p w14:paraId="6FEA7A48" w14:textId="77777777" w:rsidR="007B1A08" w:rsidRDefault="009F7A88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将企业从监控列表中移除，停止追踪</w:t>
            </w:r>
          </w:p>
        </w:tc>
      </w:tr>
      <w:tr w:rsidR="007B1A08" w14:paraId="440D56A6" w14:textId="77777777">
        <w:tc>
          <w:tcPr>
            <w:tcW w:w="1500" w:type="pct"/>
            <w:shd w:val="solid" w:color="F5F5F5" w:fill="auto"/>
          </w:tcPr>
          <w:p w14:paraId="31EDEBF2" w14:textId="77777777" w:rsidR="007B1A08" w:rsidRDefault="009F7A88">
            <w:pPr>
              <w:jc w:val="center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模糊搜索企业</w:t>
            </w:r>
          </w:p>
        </w:tc>
        <w:tc>
          <w:tcPr>
            <w:tcW w:w="3500" w:type="pct"/>
            <w:shd w:val="solid" w:color="F5F5F5" w:fill="auto"/>
          </w:tcPr>
          <w:p w14:paraId="2577F714" w14:textId="77777777" w:rsidR="007B1A08" w:rsidRDefault="009F7A88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匹配度最高的企业列表、信用代码、经营状态</w:t>
            </w:r>
          </w:p>
        </w:tc>
      </w:tr>
      <w:tr w:rsidR="007B1A08" w14:paraId="503549F0" w14:textId="77777777">
        <w:tc>
          <w:tcPr>
            <w:tcW w:w="1500" w:type="pct"/>
          </w:tcPr>
          <w:p w14:paraId="74F4C475" w14:textId="77777777" w:rsidR="007B1A08" w:rsidRDefault="009F7A88">
            <w:pPr>
              <w:jc w:val="center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已监控企业清单</w:t>
            </w:r>
          </w:p>
        </w:tc>
        <w:tc>
          <w:tcPr>
            <w:tcW w:w="3500" w:type="pct"/>
          </w:tcPr>
          <w:p w14:paraId="797BD903" w14:textId="77777777" w:rsidR="007B1A08" w:rsidRDefault="009F7A88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所有已监控企业、添加日期</w:t>
            </w:r>
          </w:p>
        </w:tc>
      </w:tr>
    </w:tbl>
    <w:p w14:paraId="6462D32E" w14:textId="77777777" w:rsidR="007B1A08" w:rsidRDefault="009F7A88">
      <w:pPr>
        <w:spacing w:after="80"/>
        <w:jc w:val="left"/>
      </w:pPr>
      <w:r>
        <w:rPr>
          <w:rFonts w:ascii="微软雅黑" w:eastAsia="微软雅黑" w:hAnsi="微软雅黑" w:cs="微软雅黑"/>
          <w:color w:val="333333"/>
          <w:sz w:val="20"/>
          <w:szCs w:val="20"/>
        </w:rPr>
        <w:t>各类风险预警事件具体包括如下内容：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62"/>
      </w:tblGrid>
      <w:tr w:rsidR="007B1A08" w14:paraId="69C982D5" w14:textId="77777777">
        <w:trPr>
          <w:tblHeader/>
        </w:trPr>
        <w:tc>
          <w:tcPr>
            <w:tcW w:w="1250" w:type="pct"/>
            <w:shd w:val="solid" w:color="00694A" w:fill="auto"/>
          </w:tcPr>
          <w:p w14:paraId="3F141587" w14:textId="77777777" w:rsidR="007B1A08" w:rsidRDefault="009F7A88">
            <w:pPr>
              <w:jc w:val="center"/>
            </w:pPr>
            <w:r>
              <w:rPr>
                <w:rFonts w:ascii="微软雅黑" w:eastAsia="微软雅黑" w:hAnsi="微软雅黑" w:cs="微软雅黑"/>
                <w:b/>
                <w:bCs/>
                <w:color w:val="FFFFFF"/>
                <w:sz w:val="20"/>
                <w:szCs w:val="20"/>
              </w:rPr>
              <w:t>信息类别</w:t>
            </w:r>
          </w:p>
        </w:tc>
        <w:tc>
          <w:tcPr>
            <w:tcW w:w="3750" w:type="pct"/>
            <w:shd w:val="solid" w:color="00694A" w:fill="auto"/>
          </w:tcPr>
          <w:p w14:paraId="6CEE2C22" w14:textId="77777777" w:rsidR="007B1A08" w:rsidRDefault="009F7A88">
            <w:pPr>
              <w:jc w:val="center"/>
            </w:pPr>
            <w:r>
              <w:rPr>
                <w:rFonts w:ascii="微软雅黑" w:eastAsia="微软雅黑" w:hAnsi="微软雅黑" w:cs="微软雅黑"/>
                <w:b/>
                <w:bCs/>
                <w:color w:val="FFFFFF"/>
                <w:sz w:val="20"/>
                <w:szCs w:val="20"/>
              </w:rPr>
              <w:t>具体内容</w:t>
            </w:r>
          </w:p>
        </w:tc>
      </w:tr>
      <w:tr w:rsidR="007B1A08" w14:paraId="56CFE8BF" w14:textId="77777777">
        <w:tc>
          <w:tcPr>
            <w:tcW w:w="1250" w:type="pct"/>
            <w:vAlign w:val="center"/>
          </w:tcPr>
          <w:p w14:paraId="59884116" w14:textId="77777777" w:rsidR="007B1A08" w:rsidRDefault="009F7A88">
            <w:pPr>
              <w:jc w:val="center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重大预警</w:t>
            </w:r>
          </w:p>
        </w:tc>
        <w:tc>
          <w:tcPr>
            <w:tcW w:w="3750" w:type="pct"/>
            <w:vAlign w:val="center"/>
          </w:tcPr>
          <w:p w14:paraId="0650CC35" w14:textId="77777777" w:rsidR="007B1A08" w:rsidRDefault="009F7A88">
            <w:pPr>
              <w:jc w:val="left"/>
              <w:rPr>
                <w:rFonts w:eastAsia="微软雅黑"/>
              </w:rPr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企业停业、破产清算、</w:t>
            </w:r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被列入黑名单事件</w:t>
            </w:r>
          </w:p>
        </w:tc>
      </w:tr>
      <w:tr w:rsidR="007B1A08" w14:paraId="1A9E347E" w14:textId="77777777">
        <w:tc>
          <w:tcPr>
            <w:tcW w:w="1250" w:type="pct"/>
            <w:shd w:val="solid" w:color="F5F5F5" w:fill="auto"/>
            <w:vAlign w:val="center"/>
          </w:tcPr>
          <w:p w14:paraId="1038D3EA" w14:textId="77777777" w:rsidR="007B1A08" w:rsidRDefault="009F7A88">
            <w:pPr>
              <w:jc w:val="center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警示预警</w:t>
            </w:r>
          </w:p>
        </w:tc>
        <w:tc>
          <w:tcPr>
            <w:tcW w:w="3750" w:type="pct"/>
            <w:shd w:val="solid" w:color="F5F5F5" w:fill="auto"/>
            <w:vAlign w:val="center"/>
          </w:tcPr>
          <w:p w14:paraId="4E4DB2F4" w14:textId="77777777" w:rsidR="007B1A08" w:rsidRDefault="009F7A88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单次涉案被执行金额较大</w:t>
            </w:r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、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经营异常、行政处罚、注册资本大幅减少</w:t>
            </w:r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、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董监高人员失信被执行人、自然人股东失信被执行人</w:t>
            </w:r>
          </w:p>
        </w:tc>
      </w:tr>
      <w:tr w:rsidR="007B1A08" w14:paraId="5BB8877D" w14:textId="77777777">
        <w:tc>
          <w:tcPr>
            <w:tcW w:w="1250" w:type="pct"/>
            <w:vAlign w:val="center"/>
          </w:tcPr>
          <w:p w14:paraId="05F72946" w14:textId="77777777" w:rsidR="007B1A08" w:rsidRDefault="009F7A88">
            <w:pPr>
              <w:jc w:val="center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关注预警</w:t>
            </w:r>
          </w:p>
        </w:tc>
        <w:tc>
          <w:tcPr>
            <w:tcW w:w="3750" w:type="pct"/>
            <w:vAlign w:val="center"/>
          </w:tcPr>
          <w:p w14:paraId="79E5EC5B" w14:textId="77777777" w:rsidR="007B1A08" w:rsidRDefault="009F7A88">
            <w:pPr>
              <w:jc w:val="left"/>
              <w:rPr>
                <w:rFonts w:eastAsia="微软雅黑"/>
              </w:rPr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商标出质</w:t>
            </w:r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、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涉案被执行、股权质押、企业高速扩张、短期内设立较多投资类企业、司法协助信息、董监高人员频繁变更、</w:t>
            </w:r>
          </w:p>
        </w:tc>
      </w:tr>
      <w:tr w:rsidR="007B1A08" w14:paraId="6E83FC70" w14:textId="77777777">
        <w:tc>
          <w:tcPr>
            <w:tcW w:w="1250" w:type="pct"/>
            <w:shd w:val="solid" w:color="F5F5F5" w:fill="auto"/>
            <w:vAlign w:val="center"/>
          </w:tcPr>
          <w:p w14:paraId="394CE6AE" w14:textId="77777777" w:rsidR="007B1A08" w:rsidRDefault="009F7A88">
            <w:pPr>
              <w:jc w:val="center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提示预警</w:t>
            </w:r>
          </w:p>
        </w:tc>
        <w:tc>
          <w:tcPr>
            <w:tcW w:w="3750" w:type="pct"/>
            <w:shd w:val="solid" w:color="F5F5F5" w:fill="auto"/>
            <w:vAlign w:val="center"/>
          </w:tcPr>
          <w:p w14:paraId="0DA9BAA3" w14:textId="77777777" w:rsidR="007B1A08" w:rsidRDefault="009F7A88">
            <w:pPr>
              <w:jc w:val="left"/>
              <w:rPr>
                <w:rFonts w:eastAsia="微软雅黑"/>
              </w:rPr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企业涉足房地产、动产抵押</w:t>
            </w:r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、</w:t>
            </w:r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法院公告、移出经营异常、退出黑名单事件、法人变更、法律文书</w:t>
            </w:r>
          </w:p>
        </w:tc>
      </w:tr>
    </w:tbl>
    <w:p w14:paraId="407F3D66" w14:textId="77777777" w:rsidR="007B1A08" w:rsidRDefault="009F7A88">
      <w:pPr>
        <w:pStyle w:val="1"/>
        <w:spacing w:before="400" w:after="200"/>
      </w:pPr>
      <w:r>
        <w:rPr>
          <w:rFonts w:ascii="微软雅黑" w:eastAsia="微软雅黑" w:hAnsi="微软雅黑" w:cs="微软雅黑"/>
          <w:b/>
          <w:bCs/>
          <w:color w:val="00694A"/>
          <w:sz w:val="28"/>
          <w:szCs w:val="28"/>
        </w:rPr>
        <w:t>3.</w:t>
      </w:r>
      <w:r>
        <w:rPr>
          <w:rFonts w:ascii="微软雅黑" w:eastAsia="微软雅黑" w:hAnsi="微软雅黑" w:cs="微软雅黑"/>
          <w:b/>
          <w:bCs/>
          <w:color w:val="00694A"/>
          <w:sz w:val="28"/>
          <w:szCs w:val="28"/>
        </w:rPr>
        <w:t>智能搜索</w:t>
      </w:r>
    </w:p>
    <w:p w14:paraId="2E16CDB0" w14:textId="77777777" w:rsidR="007B1A08" w:rsidRDefault="009F7A88">
      <w:pPr>
        <w:spacing w:after="120"/>
        <w:jc w:val="left"/>
      </w:pPr>
      <w:r>
        <w:rPr>
          <w:rFonts w:ascii="微软雅黑" w:eastAsia="微软雅黑" w:hAnsi="微软雅黑" w:cs="微软雅黑"/>
          <w:color w:val="333333"/>
          <w:sz w:val="20"/>
          <w:szCs w:val="20"/>
        </w:rPr>
        <w:t>简称模糊匹配：直接输入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“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腾讯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”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、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“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阿里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”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、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“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百度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”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，系统自动模糊查询返回候选企业列表，包含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lastRenderedPageBreak/>
        <w:t>信用代码供选择。</w:t>
      </w:r>
    </w:p>
    <w:p w14:paraId="40C65067" w14:textId="77777777" w:rsidR="007B1A08" w:rsidRDefault="009F7A88">
      <w:pPr>
        <w:spacing w:after="120"/>
        <w:jc w:val="left"/>
      </w:pPr>
      <w:r>
        <w:rPr>
          <w:rFonts w:ascii="微软雅黑" w:eastAsia="微软雅黑" w:hAnsi="微软雅黑" w:cs="微软雅黑"/>
          <w:color w:val="333333"/>
          <w:sz w:val="20"/>
          <w:szCs w:val="20"/>
        </w:rPr>
        <w:t>默认执行策略：直接说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”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添加监控阿里巴巴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”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，系统会先尝试精确匹配，匹配失败则返回候选列表供选择。</w:t>
      </w:r>
    </w:p>
    <w:p w14:paraId="19B6597B" w14:textId="77777777" w:rsidR="007B1A08" w:rsidRDefault="009F7A88">
      <w:pPr>
        <w:spacing w:after="120"/>
        <w:jc w:val="left"/>
      </w:pPr>
      <w:r>
        <w:rPr>
          <w:rFonts w:ascii="微软雅黑" w:eastAsia="微软雅黑" w:hAnsi="微软雅黑" w:cs="微软雅黑"/>
          <w:color w:val="333333"/>
          <w:sz w:val="20"/>
          <w:szCs w:val="20"/>
        </w:rPr>
        <w:t>智能提示：需企业名称不完整或不准确时，自动推荐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Top5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相似企业，回复编号或完整企业名即可继续操作。</w:t>
      </w:r>
    </w:p>
    <w:p w14:paraId="714F4054" w14:textId="77777777" w:rsidR="007B1A08" w:rsidRDefault="009F7A88">
      <w:pPr>
        <w:spacing w:after="120"/>
        <w:jc w:val="left"/>
      </w:pPr>
      <w:r>
        <w:rPr>
          <w:rFonts w:ascii="微软雅黑" w:eastAsia="微软雅黑" w:hAnsi="微软雅黑" w:cs="微软雅黑"/>
          <w:color w:val="333333"/>
          <w:sz w:val="20"/>
          <w:szCs w:val="20"/>
        </w:rPr>
        <w:t>企业名称校验：添加监控前自动验证企业是否存在、是否在营，提示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“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只能在营企业添加监控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”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。</w:t>
      </w:r>
    </w:p>
    <w:p w14:paraId="27125395" w14:textId="77777777" w:rsidR="007B1A08" w:rsidRDefault="009F7A88">
      <w:pPr>
        <w:pStyle w:val="1"/>
        <w:spacing w:before="400" w:after="200"/>
      </w:pPr>
      <w:r>
        <w:rPr>
          <w:rFonts w:ascii="微软雅黑" w:eastAsia="微软雅黑" w:hAnsi="微软雅黑" w:cs="微软雅黑"/>
          <w:b/>
          <w:bCs/>
          <w:color w:val="00694A"/>
          <w:sz w:val="28"/>
          <w:szCs w:val="28"/>
        </w:rPr>
        <w:t>4.</w:t>
      </w:r>
      <w:r>
        <w:rPr>
          <w:rFonts w:ascii="微软雅黑" w:eastAsia="微软雅黑" w:hAnsi="微软雅黑" w:cs="微软雅黑"/>
          <w:b/>
          <w:bCs/>
          <w:color w:val="00694A"/>
          <w:sz w:val="28"/>
          <w:szCs w:val="28"/>
        </w:rPr>
        <w:t>快速上手</w:t>
      </w:r>
    </w:p>
    <w:p w14:paraId="6BC5FB4F" w14:textId="77777777" w:rsidR="007B1A08" w:rsidRDefault="009F7A88">
      <w:pPr>
        <w:spacing w:after="80"/>
        <w:jc w:val="left"/>
      </w:pPr>
      <w:r>
        <w:rPr>
          <w:rFonts w:ascii="微软雅黑" w:eastAsia="微软雅黑" w:hAnsi="微软雅黑" w:cs="微软雅黑"/>
          <w:color w:val="333333"/>
          <w:sz w:val="20"/>
          <w:szCs w:val="20"/>
        </w:rPr>
        <w:t>你想知道什么，这样说就行：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6"/>
        <w:gridCol w:w="5410"/>
      </w:tblGrid>
      <w:tr w:rsidR="007B1A08" w14:paraId="67FE835D" w14:textId="77777777">
        <w:trPr>
          <w:tblHeader/>
        </w:trPr>
        <w:tc>
          <w:tcPr>
            <w:tcW w:w="2000" w:type="pct"/>
            <w:shd w:val="solid" w:color="00694A" w:fill="auto"/>
          </w:tcPr>
          <w:p w14:paraId="0121511C" w14:textId="77777777" w:rsidR="007B1A08" w:rsidRDefault="009F7A88">
            <w:pPr>
              <w:jc w:val="center"/>
            </w:pPr>
            <w:r>
              <w:rPr>
                <w:rFonts w:ascii="微软雅黑" w:eastAsia="微软雅黑" w:hAnsi="微软雅黑" w:cs="微软雅黑"/>
                <w:b/>
                <w:bCs/>
                <w:color w:val="FFFFFF"/>
                <w:sz w:val="20"/>
                <w:szCs w:val="20"/>
              </w:rPr>
              <w:t>你想知道</w:t>
            </w:r>
          </w:p>
        </w:tc>
        <w:tc>
          <w:tcPr>
            <w:tcW w:w="3000" w:type="pct"/>
            <w:shd w:val="solid" w:color="00694A" w:fill="auto"/>
          </w:tcPr>
          <w:p w14:paraId="60AF4FBE" w14:textId="77777777" w:rsidR="007B1A08" w:rsidRDefault="009F7A88">
            <w:pPr>
              <w:jc w:val="center"/>
            </w:pPr>
            <w:r>
              <w:rPr>
                <w:rFonts w:ascii="微软雅黑" w:eastAsia="微软雅黑" w:hAnsi="微软雅黑" w:cs="微软雅黑"/>
                <w:b/>
                <w:bCs/>
                <w:color w:val="FFFFFF"/>
                <w:sz w:val="20"/>
                <w:szCs w:val="20"/>
              </w:rPr>
              <w:t>这样说</w:t>
            </w:r>
          </w:p>
        </w:tc>
      </w:tr>
      <w:tr w:rsidR="007B1A08" w14:paraId="6CA5725E" w14:textId="77777777">
        <w:tc>
          <w:tcPr>
            <w:tcW w:w="2000" w:type="pct"/>
          </w:tcPr>
          <w:p w14:paraId="55A8FE50" w14:textId="77777777" w:rsidR="007B1A08" w:rsidRDefault="009F7A88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把企业加入监控</w:t>
            </w:r>
          </w:p>
        </w:tc>
        <w:tc>
          <w:tcPr>
            <w:tcW w:w="3000" w:type="pct"/>
          </w:tcPr>
          <w:p w14:paraId="094B7799" w14:textId="77777777" w:rsidR="007B1A08" w:rsidRDefault="009F7A88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“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添加监控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蚂蚁科技集团股份有限公司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”</w:t>
            </w:r>
          </w:p>
        </w:tc>
      </w:tr>
      <w:tr w:rsidR="007B1A08" w14:paraId="6B0B01E5" w14:textId="77777777">
        <w:tc>
          <w:tcPr>
            <w:tcW w:w="2000" w:type="pct"/>
            <w:shd w:val="solid" w:color="F5F5F5" w:fill="auto"/>
          </w:tcPr>
          <w:p w14:paraId="6EE4F4FD" w14:textId="77777777" w:rsidR="007B1A08" w:rsidRDefault="009F7A88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设置定时推送任务</w:t>
            </w:r>
          </w:p>
        </w:tc>
        <w:tc>
          <w:tcPr>
            <w:tcW w:w="3000" w:type="pct"/>
            <w:shd w:val="solid" w:color="F5F5F5" w:fill="auto"/>
          </w:tcPr>
          <w:p w14:paraId="3BCE1215" w14:textId="77777777" w:rsidR="007B1A08" w:rsidRDefault="009F7A88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“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设置一个每周五定时推送监控预警结果的任务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”</w:t>
            </w:r>
          </w:p>
        </w:tc>
      </w:tr>
      <w:tr w:rsidR="007B1A08" w14:paraId="58349D6F" w14:textId="77777777">
        <w:tc>
          <w:tcPr>
            <w:tcW w:w="2000" w:type="pct"/>
          </w:tcPr>
          <w:p w14:paraId="359C18B8" w14:textId="77777777" w:rsidR="007B1A08" w:rsidRDefault="009F7A88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查看已监控的企业清单</w:t>
            </w:r>
          </w:p>
        </w:tc>
        <w:tc>
          <w:tcPr>
            <w:tcW w:w="3000" w:type="pct"/>
          </w:tcPr>
          <w:p w14:paraId="0A3A5BDA" w14:textId="77777777" w:rsidR="007B1A08" w:rsidRDefault="009F7A88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“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查询我的监控列表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”</w:t>
            </w:r>
          </w:p>
        </w:tc>
      </w:tr>
      <w:tr w:rsidR="007B1A08" w14:paraId="0ABB7C0A" w14:textId="77777777">
        <w:tc>
          <w:tcPr>
            <w:tcW w:w="2000" w:type="pct"/>
            <w:shd w:val="solid" w:color="F5F5F5" w:fill="auto"/>
          </w:tcPr>
          <w:p w14:paraId="68F5F6FB" w14:textId="77777777" w:rsidR="007B1A08" w:rsidRDefault="009F7A88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看某企业的风险预警</w:t>
            </w:r>
          </w:p>
        </w:tc>
        <w:tc>
          <w:tcPr>
            <w:tcW w:w="3000" w:type="pct"/>
            <w:shd w:val="solid" w:color="F5F5F5" w:fill="auto"/>
          </w:tcPr>
          <w:p w14:paraId="2B04199A" w14:textId="77777777" w:rsidR="007B1A08" w:rsidRDefault="009F7A88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“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查看阿里巴巴的监控结果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”</w:t>
            </w:r>
          </w:p>
        </w:tc>
      </w:tr>
      <w:tr w:rsidR="007B1A08" w14:paraId="0117F4C6" w14:textId="77777777">
        <w:tc>
          <w:tcPr>
            <w:tcW w:w="2000" w:type="pct"/>
          </w:tcPr>
          <w:p w14:paraId="0C18EDF5" w14:textId="77777777" w:rsidR="007B1A08" w:rsidRDefault="009F7A88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看所有企业的预警</w:t>
            </w:r>
          </w:p>
        </w:tc>
        <w:tc>
          <w:tcPr>
            <w:tcW w:w="3000" w:type="pct"/>
          </w:tcPr>
          <w:p w14:paraId="68DC0C6F" w14:textId="77777777" w:rsidR="007B1A08" w:rsidRDefault="009F7A88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“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查看所有监控结果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”</w:t>
            </w:r>
          </w:p>
        </w:tc>
      </w:tr>
      <w:tr w:rsidR="007B1A08" w14:paraId="540BE669" w14:textId="77777777">
        <w:tc>
          <w:tcPr>
            <w:tcW w:w="2000" w:type="pct"/>
            <w:shd w:val="solid" w:color="F5F5F5" w:fill="auto"/>
          </w:tcPr>
          <w:p w14:paraId="7EB13543" w14:textId="77777777" w:rsidR="007B1A08" w:rsidRDefault="009F7A88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从监控中移除企业</w:t>
            </w:r>
          </w:p>
        </w:tc>
        <w:tc>
          <w:tcPr>
            <w:tcW w:w="3000" w:type="pct"/>
            <w:shd w:val="solid" w:color="F5F5F5" w:fill="auto"/>
          </w:tcPr>
          <w:p w14:paraId="6C9368E6" w14:textId="77777777" w:rsidR="007B1A08" w:rsidRDefault="009F7A88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“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删除监控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百度在线网络技术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”</w:t>
            </w:r>
          </w:p>
        </w:tc>
      </w:tr>
      <w:tr w:rsidR="007B1A08" w14:paraId="243AE186" w14:textId="77777777">
        <w:tc>
          <w:tcPr>
            <w:tcW w:w="2000" w:type="pct"/>
          </w:tcPr>
          <w:p w14:paraId="443ADF45" w14:textId="77777777" w:rsidR="007B1A08" w:rsidRDefault="009F7A88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查看高风险预警</w:t>
            </w:r>
          </w:p>
        </w:tc>
        <w:tc>
          <w:tcPr>
            <w:tcW w:w="3000" w:type="pct"/>
          </w:tcPr>
          <w:p w14:paraId="5863763C" w14:textId="77777777" w:rsidR="007B1A08" w:rsidRDefault="009F7A88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“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有哪些重大预警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”</w:t>
            </w:r>
          </w:p>
        </w:tc>
      </w:tr>
      <w:tr w:rsidR="007B1A08" w14:paraId="2DF7C20B" w14:textId="77777777">
        <w:tc>
          <w:tcPr>
            <w:tcW w:w="2000" w:type="pct"/>
            <w:shd w:val="solid" w:color="F5F5F5" w:fill="auto"/>
          </w:tcPr>
          <w:p w14:paraId="4153C0F3" w14:textId="77777777" w:rsidR="007B1A08" w:rsidRDefault="009F7A88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批量添加多家企业</w:t>
            </w:r>
          </w:p>
        </w:tc>
        <w:tc>
          <w:tcPr>
            <w:tcW w:w="3000" w:type="pct"/>
            <w:shd w:val="solid" w:color="F5F5F5" w:fill="auto"/>
          </w:tcPr>
          <w:p w14:paraId="564C1E0A" w14:textId="77777777" w:rsidR="007B1A08" w:rsidRDefault="009F7A88">
            <w:pPr>
              <w:jc w:val="left"/>
            </w:pPr>
            <w:r>
              <w:rPr>
                <w:rFonts w:ascii="微软雅黑" w:eastAsia="微软雅黑" w:hAnsi="微软雅黑" w:cs="微软雅黑"/>
                <w:sz w:val="20"/>
                <w:szCs w:val="20"/>
              </w:rPr>
              <w:t>“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监控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阿里、腾讯、百度三家公司</w:t>
            </w:r>
            <w:r>
              <w:rPr>
                <w:rFonts w:ascii="微软雅黑" w:eastAsia="微软雅黑" w:hAnsi="微软雅黑" w:cs="微软雅黑"/>
                <w:sz w:val="20"/>
                <w:szCs w:val="20"/>
              </w:rPr>
              <w:t>”</w:t>
            </w:r>
          </w:p>
        </w:tc>
      </w:tr>
    </w:tbl>
    <w:p w14:paraId="26BB7E66" w14:textId="77777777" w:rsidR="007B1A08" w:rsidRDefault="009F7A88">
      <w:pPr>
        <w:spacing w:before="600"/>
        <w:jc w:val="right"/>
      </w:pPr>
      <w:r>
        <w:rPr>
          <w:rFonts w:ascii="微软雅黑" w:eastAsia="微软雅黑" w:hAnsi="微软雅黑" w:cs="微软雅黑"/>
          <w:color w:val="999999"/>
          <w:sz w:val="16"/>
          <w:szCs w:val="16"/>
        </w:rPr>
        <w:t>版本</w:t>
      </w:r>
      <w:r>
        <w:rPr>
          <w:rFonts w:ascii="微软雅黑" w:eastAsia="微软雅黑" w:hAnsi="微软雅黑" w:cs="微软雅黑"/>
          <w:color w:val="999999"/>
          <w:sz w:val="16"/>
          <w:szCs w:val="16"/>
        </w:rPr>
        <w:t xml:space="preserve"> v1 · </w:t>
      </w:r>
      <w:r>
        <w:rPr>
          <w:rFonts w:ascii="微软雅黑" w:eastAsia="微软雅黑" w:hAnsi="微软雅黑" w:cs="微软雅黑"/>
          <w:color w:val="999999"/>
          <w:sz w:val="16"/>
          <w:szCs w:val="16"/>
        </w:rPr>
        <w:t>更新于</w:t>
      </w:r>
      <w:r>
        <w:rPr>
          <w:rFonts w:ascii="微软雅黑" w:eastAsia="微软雅黑" w:hAnsi="微软雅黑" w:cs="微软雅黑"/>
          <w:color w:val="999999"/>
          <w:sz w:val="16"/>
          <w:szCs w:val="16"/>
        </w:rPr>
        <w:t xml:space="preserve"> 2026-05-09</w:t>
      </w:r>
    </w:p>
    <w:sectPr w:rsidR="007B1A08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420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A08"/>
    <w:rsid w:val="007B1A08"/>
    <w:rsid w:val="009F7A88"/>
    <w:rsid w:val="62954075"/>
    <w:rsid w:val="694B0A32"/>
    <w:rsid w:val="7E1C1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D1C5D"/>
  <w15:docId w15:val="{68BDA2F3-4D3E-49BC-99B0-FDCD81E48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uiPriority="99" w:unhideWhenUsed="1" w:qFormat="1"/>
    <w:lsdException w:name="caption" w:semiHidden="1" w:unhideWhenUsed="1" w:qFormat="1"/>
    <w:lsdException w:name="footnote reference" w:semiHidden="1" w:uiPriority="99" w:unhideWhenUsed="1" w:qFormat="1"/>
    <w:lsdException w:name="endnote reference" w:semiHidden="1" w:uiPriority="99" w:unhideWhenUsed="1" w:qFormat="1"/>
    <w:lsdException w:name="endnote text" w:semiHidden="1" w:uiPriority="99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sz w:val="21"/>
      <w:szCs w:val="22"/>
    </w:rPr>
  </w:style>
  <w:style w:type="paragraph" w:styleId="1">
    <w:name w:val="heading 1"/>
    <w:next w:val="a"/>
    <w:qFormat/>
    <w:pPr>
      <w:outlineLvl w:val="0"/>
    </w:pPr>
    <w:rPr>
      <w:rFonts w:asciiTheme="minorHAnsi" w:eastAsiaTheme="minorEastAsia" w:hAnsiTheme="minorHAnsi" w:cstheme="minorBidi"/>
      <w:color w:val="2E74B5"/>
      <w:sz w:val="32"/>
      <w:szCs w:val="32"/>
    </w:rPr>
  </w:style>
  <w:style w:type="paragraph" w:styleId="2">
    <w:name w:val="heading 2"/>
    <w:next w:val="a"/>
    <w:qFormat/>
    <w:pPr>
      <w:outlineLvl w:val="1"/>
    </w:pPr>
    <w:rPr>
      <w:rFonts w:asciiTheme="minorHAnsi" w:eastAsiaTheme="minorEastAsia" w:hAnsiTheme="minorHAnsi" w:cstheme="minorBidi"/>
      <w:color w:val="2E74B5"/>
      <w:sz w:val="26"/>
      <w:szCs w:val="26"/>
    </w:rPr>
  </w:style>
  <w:style w:type="paragraph" w:styleId="3">
    <w:name w:val="heading 3"/>
    <w:next w:val="a"/>
    <w:qFormat/>
    <w:pPr>
      <w:outlineLvl w:val="2"/>
    </w:pPr>
    <w:rPr>
      <w:rFonts w:asciiTheme="minorHAnsi" w:eastAsiaTheme="minorEastAsia" w:hAnsiTheme="minorHAnsi" w:cstheme="minorBidi"/>
      <w:color w:val="1F4D78"/>
      <w:sz w:val="24"/>
      <w:szCs w:val="24"/>
    </w:rPr>
  </w:style>
  <w:style w:type="paragraph" w:styleId="4">
    <w:name w:val="heading 4"/>
    <w:next w:val="a"/>
    <w:qFormat/>
    <w:pPr>
      <w:outlineLvl w:val="3"/>
    </w:pPr>
    <w:rPr>
      <w:rFonts w:asciiTheme="minorHAnsi" w:eastAsiaTheme="minorEastAsia" w:hAnsiTheme="minorHAnsi" w:cstheme="minorBidi"/>
      <w:i/>
      <w:iCs/>
      <w:color w:val="2E74B5"/>
      <w:sz w:val="21"/>
      <w:szCs w:val="22"/>
    </w:rPr>
  </w:style>
  <w:style w:type="paragraph" w:styleId="5">
    <w:name w:val="heading 5"/>
    <w:next w:val="a"/>
    <w:qFormat/>
    <w:pPr>
      <w:outlineLvl w:val="4"/>
    </w:pPr>
    <w:rPr>
      <w:rFonts w:asciiTheme="minorHAnsi" w:eastAsiaTheme="minorEastAsia" w:hAnsiTheme="minorHAnsi" w:cstheme="minorBidi"/>
      <w:color w:val="2E74B5"/>
      <w:sz w:val="21"/>
      <w:szCs w:val="22"/>
    </w:rPr>
  </w:style>
  <w:style w:type="paragraph" w:styleId="6">
    <w:name w:val="heading 6"/>
    <w:next w:val="a"/>
    <w:qFormat/>
    <w:pPr>
      <w:outlineLvl w:val="5"/>
    </w:pPr>
    <w:rPr>
      <w:rFonts w:asciiTheme="minorHAnsi" w:eastAsiaTheme="minorEastAsia" w:hAnsiTheme="minorHAnsi" w:cstheme="minorBidi"/>
      <w:color w:val="1F4D78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link w:val="a4"/>
    <w:uiPriority w:val="99"/>
    <w:semiHidden/>
    <w:unhideWhenUsed/>
    <w:qFormat/>
    <w:rPr>
      <w:rFonts w:asciiTheme="minorHAnsi" w:eastAsiaTheme="minorEastAsia" w:hAnsiTheme="minorHAnsi" w:cstheme="minorBidi"/>
    </w:rPr>
  </w:style>
  <w:style w:type="paragraph" w:styleId="a5">
    <w:name w:val="footnote text"/>
    <w:link w:val="a6"/>
    <w:uiPriority w:val="99"/>
    <w:semiHidden/>
    <w:unhideWhenUsed/>
    <w:qFormat/>
    <w:rPr>
      <w:rFonts w:asciiTheme="minorHAnsi" w:eastAsiaTheme="minorEastAsia" w:hAnsiTheme="minorHAnsi" w:cstheme="minorBidi"/>
    </w:rPr>
  </w:style>
  <w:style w:type="paragraph" w:styleId="a7">
    <w:name w:val="Title"/>
    <w:qFormat/>
    <w:rPr>
      <w:rFonts w:asciiTheme="minorHAnsi" w:eastAsiaTheme="minorEastAsia" w:hAnsiTheme="minorHAnsi" w:cstheme="minorBidi"/>
      <w:sz w:val="56"/>
      <w:szCs w:val="56"/>
    </w:rPr>
  </w:style>
  <w:style w:type="character" w:styleId="a8">
    <w:name w:val="Strong"/>
    <w:basedOn w:val="a0"/>
    <w:qFormat/>
    <w:rPr>
      <w:b/>
    </w:rPr>
  </w:style>
  <w:style w:type="character" w:styleId="a9">
    <w:name w:val="endnote reference"/>
    <w:uiPriority w:val="99"/>
    <w:semiHidden/>
    <w:unhideWhenUsed/>
    <w:qFormat/>
    <w:rPr>
      <w:vertAlign w:val="superscript"/>
    </w:rPr>
  </w:style>
  <w:style w:type="character" w:styleId="aa">
    <w:name w:val="Hyperlink"/>
    <w:uiPriority w:val="99"/>
    <w:unhideWhenUsed/>
    <w:qFormat/>
    <w:rPr>
      <w:color w:val="0563C1"/>
      <w:u w:val="single"/>
    </w:rPr>
  </w:style>
  <w:style w:type="character" w:styleId="ab">
    <w:name w:val="footnote reference"/>
    <w:uiPriority w:val="99"/>
    <w:semiHidden/>
    <w:unhideWhenUsed/>
    <w:qFormat/>
    <w:rPr>
      <w:vertAlign w:val="superscript"/>
    </w:rPr>
  </w:style>
  <w:style w:type="paragraph" w:styleId="ac">
    <w:name w:val="List Paragraph"/>
    <w:qFormat/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脚注文本 字符"/>
    <w:link w:val="a5"/>
    <w:uiPriority w:val="99"/>
    <w:semiHidden/>
    <w:unhideWhenUsed/>
    <w:rPr>
      <w:sz w:val="20"/>
      <w:szCs w:val="20"/>
    </w:rPr>
  </w:style>
  <w:style w:type="character" w:customStyle="1" w:styleId="a4">
    <w:name w:val="尾注文本 字符"/>
    <w:link w:val="a3"/>
    <w:uiPriority w:val="99"/>
    <w:semiHidden/>
    <w:unhideWhenUsed/>
    <w:rPr>
      <w:sz w:val="20"/>
      <w:szCs w:val="20"/>
    </w:rPr>
  </w:style>
  <w:style w:type="character" w:styleId="ad">
    <w:name w:val="annotation reference"/>
    <w:basedOn w:val="a0"/>
    <w:rsid w:val="009F7A88"/>
    <w:rPr>
      <w:sz w:val="21"/>
      <w:szCs w:val="21"/>
    </w:rPr>
  </w:style>
  <w:style w:type="paragraph" w:styleId="ae">
    <w:name w:val="annotation text"/>
    <w:basedOn w:val="a"/>
    <w:link w:val="af"/>
    <w:rsid w:val="009F7A88"/>
    <w:pPr>
      <w:jc w:val="left"/>
    </w:pPr>
  </w:style>
  <w:style w:type="character" w:customStyle="1" w:styleId="af">
    <w:name w:val="批注文字 字符"/>
    <w:basedOn w:val="a0"/>
    <w:link w:val="ae"/>
    <w:rsid w:val="009F7A88"/>
    <w:rPr>
      <w:rFonts w:asciiTheme="minorHAnsi" w:eastAsiaTheme="minorEastAsia" w:hAnsiTheme="minorHAnsi" w:cstheme="minorBidi"/>
      <w:sz w:val="21"/>
      <w:szCs w:val="22"/>
    </w:rPr>
  </w:style>
  <w:style w:type="paragraph" w:styleId="af0">
    <w:name w:val="annotation subject"/>
    <w:basedOn w:val="ae"/>
    <w:next w:val="ae"/>
    <w:link w:val="af1"/>
    <w:rsid w:val="009F7A88"/>
    <w:rPr>
      <w:b/>
      <w:bCs/>
    </w:rPr>
  </w:style>
  <w:style w:type="character" w:customStyle="1" w:styleId="af1">
    <w:name w:val="批注主题 字符"/>
    <w:basedOn w:val="af"/>
    <w:link w:val="af0"/>
    <w:rsid w:val="009F7A88"/>
    <w:rPr>
      <w:rFonts w:asciiTheme="minorHAnsi" w:eastAsiaTheme="minorEastAsia" w:hAnsiTheme="minorHAnsi" w:cstheme="minorBidi"/>
      <w:b/>
      <w:bCs/>
      <w:sz w:val="21"/>
      <w:szCs w:val="22"/>
    </w:rPr>
  </w:style>
  <w:style w:type="paragraph" w:styleId="af2">
    <w:name w:val="Balloon Text"/>
    <w:basedOn w:val="a"/>
    <w:link w:val="af3"/>
    <w:rsid w:val="009F7A88"/>
    <w:rPr>
      <w:sz w:val="18"/>
      <w:szCs w:val="18"/>
    </w:rPr>
  </w:style>
  <w:style w:type="character" w:customStyle="1" w:styleId="af3">
    <w:name w:val="批注框文本 字符"/>
    <w:basedOn w:val="a0"/>
    <w:link w:val="af2"/>
    <w:rsid w:val="009F7A88"/>
    <w:rPr>
      <w:rFonts w:asciiTheme="minorHAnsi" w:eastAsiaTheme="minorEastAsia" w:hAnsiTheme="minorHAnsi" w:cstheme="min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Administrator</cp:lastModifiedBy>
  <cp:revision>2</cp:revision>
  <dcterms:created xsi:type="dcterms:W3CDTF">2026-05-09T03:18:00Z</dcterms:created>
  <dcterms:modified xsi:type="dcterms:W3CDTF">2026-05-27T03:43:00Z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eyJoZGlkIjoiYjVlMzMzN2ViN2YxZTFlOGNiMWEwNWJmOTZjNTI2YmMiLCJ1c2VySWQiOiIxMjg1Mjg3MDYxIn0=</vt:lpwstr>
  </property>
  <property fmtid="{D5CDD505-2E9C-101B-9397-08002B2CF9AE}" pid="3" name="KSOProductBuildVer">
    <vt:lpwstr>2052-12.1.0.26375</vt:lpwstr>
  </property>
  <property fmtid="{D5CDD505-2E9C-101B-9397-08002B2CF9AE}" pid="4" name="ICV">
    <vt:lpwstr>EC2C17BAA1FF4B7CB7E28FF6B819C905_12</vt:lpwstr>
  </property>
</Properties>
</file>