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9C" w:rsidRDefault="005643A0">
      <w:pPr>
        <w:spacing w:after="80"/>
        <w:jc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36"/>
          <w:szCs w:val="36"/>
        </w:rPr>
        <w:t>城市</w:t>
      </w:r>
      <w:r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  <w:t>洞察</w:t>
      </w:r>
      <w:r>
        <w:rPr>
          <w:rFonts w:ascii="微软雅黑" w:eastAsia="微软雅黑" w:hAnsi="微软雅黑" w:cs="微软雅黑" w:hint="eastAsia"/>
          <w:b/>
          <w:bCs/>
          <w:color w:val="00694A"/>
          <w:sz w:val="36"/>
          <w:szCs w:val="36"/>
        </w:rPr>
        <w:t>技能</w:t>
      </w:r>
      <w:r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  <w:t>使用手册</w:t>
      </w:r>
    </w:p>
    <w:p w:rsidR="00012353" w:rsidRDefault="00012353" w:rsidP="00012353">
      <w:pPr>
        <w:spacing w:after="80"/>
        <w:jc w:val="center"/>
        <w:textAlignment w:val="center"/>
      </w:pPr>
      <w:r>
        <w:rPr>
          <w:rFonts w:ascii="微软雅黑" w:eastAsia="微软雅黑" w:hAnsi="微软雅黑" w:cs="宋体" w:hint="eastAsia"/>
          <w:b/>
          <w:bCs/>
          <w:color w:val="E36C09"/>
          <w:sz w:val="28"/>
          <w:szCs w:val="28"/>
        </w:rPr>
        <w:t>示例：</w:t>
      </w:r>
      <w:r w:rsidR="009C03D9">
        <w:rPr>
          <w:rFonts w:ascii="微软雅黑" w:eastAsia="微软雅黑" w:hAnsi="微软雅黑" w:cs="宋体"/>
          <w:b/>
          <w:bCs/>
          <w:color w:val="E36C09"/>
          <w:sz w:val="28"/>
          <w:szCs w:val="28"/>
        </w:rPr>
        <w:object w:dxaOrig="1534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7pt;height:55.85pt" o:ole="">
            <v:imagedata r:id="rId7" o:title=""/>
          </v:shape>
          <o:OLEObject Type="Embed" ProgID="Package" ShapeID="_x0000_i1027" DrawAspect="Icon" ObjectID="_1841395846" r:id="rId8"/>
        </w:object>
      </w:r>
      <w:r w:rsidR="009C03D9">
        <w:t xml:space="preserve"> </w:t>
      </w:r>
      <w:bookmarkStart w:id="0" w:name="_GoBack"/>
      <w:bookmarkEnd w:id="0"/>
    </w:p>
    <w:p w:rsidR="00255F9C" w:rsidRDefault="005643A0">
      <w:pPr>
        <w:spacing w:before="360" w:after="12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1. 这个</w:t>
      </w: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工具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能帮你做什么？</w:t>
      </w:r>
    </w:p>
    <w:p w:rsidR="00255F9C" w:rsidRDefault="005643A0">
      <w:pPr>
        <w:spacing w:before="240" w:after="8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城市洞察</w:t>
      </w:r>
      <w:r>
        <w:rPr>
          <w:rFonts w:ascii="微软雅黑" w:eastAsia="微软雅黑" w:hAnsi="微软雅黑" w:cs="微软雅黑" w:hint="eastAsia"/>
          <w:sz w:val="20"/>
          <w:szCs w:val="20"/>
        </w:rPr>
        <w:t>（</w:t>
      </w:r>
      <w:proofErr w:type="spellStart"/>
      <w:r>
        <w:rPr>
          <w:rFonts w:ascii="微软雅黑" w:eastAsia="微软雅黑" w:hAnsi="微软雅黑" w:cs="微软雅黑"/>
          <w:sz w:val="20"/>
          <w:szCs w:val="20"/>
        </w:rPr>
        <w:t>qd</w:t>
      </w:r>
      <w:proofErr w:type="spellEnd"/>
      <w:r>
        <w:rPr>
          <w:rFonts w:ascii="微软雅黑" w:eastAsia="微软雅黑" w:hAnsi="微软雅黑" w:cs="微软雅黑"/>
          <w:sz w:val="20"/>
          <w:szCs w:val="20"/>
        </w:rPr>
        <w:t>-city</w:t>
      </w:r>
      <w:r>
        <w:rPr>
          <w:rFonts w:ascii="微软雅黑" w:eastAsia="微软雅黑" w:hAnsi="微软雅黑" w:cs="微软雅黑" w:hint="eastAsia"/>
          <w:sz w:val="20"/>
          <w:szCs w:val="20"/>
        </w:rPr>
        <w:t>）是</w:t>
      </w:r>
      <w:r>
        <w:rPr>
          <w:rFonts w:ascii="微软雅黑" w:eastAsia="微软雅黑" w:hAnsi="微软雅黑" w:cs="微软雅黑"/>
          <w:sz w:val="20"/>
          <w:szCs w:val="20"/>
        </w:rPr>
        <w:t>量化城市产业竞争力</w:t>
      </w:r>
      <w:r>
        <w:rPr>
          <w:rFonts w:ascii="微软雅黑" w:eastAsia="微软雅黑" w:hAnsi="微软雅黑" w:cs="微软雅黑" w:hint="eastAsia"/>
          <w:sz w:val="20"/>
          <w:szCs w:val="20"/>
        </w:rPr>
        <w:t>的分析工具，</w:t>
      </w:r>
      <w:r>
        <w:rPr>
          <w:rFonts w:ascii="微软雅黑" w:eastAsia="微软雅黑" w:hAnsi="微软雅黑" w:cs="微软雅黑"/>
          <w:sz w:val="20"/>
          <w:szCs w:val="20"/>
        </w:rPr>
        <w:t>支持 15个分析模块</w:t>
      </w:r>
      <w:r>
        <w:rPr>
          <w:rFonts w:ascii="微软雅黑" w:eastAsia="微软雅黑" w:hAnsi="微软雅黑" w:cs="微软雅黑" w:hint="eastAsia"/>
          <w:sz w:val="20"/>
          <w:szCs w:val="20"/>
        </w:rPr>
        <w:t>，</w:t>
      </w:r>
      <w:r>
        <w:rPr>
          <w:rFonts w:ascii="微软雅黑" w:eastAsia="微软雅黑" w:hAnsi="微软雅黑" w:cs="微软雅黑"/>
          <w:sz w:val="20"/>
          <w:szCs w:val="20"/>
        </w:rPr>
        <w:t>覆盖主体发展、创新能力、行业分布、营商环境、投资活力等全维度</w:t>
      </w:r>
      <w:r>
        <w:rPr>
          <w:rFonts w:ascii="微软雅黑" w:eastAsia="微软雅黑" w:hAnsi="微软雅黑" w:cs="微软雅黑" w:hint="eastAsia"/>
          <w:sz w:val="20"/>
          <w:szCs w:val="20"/>
        </w:rPr>
        <w:t>。</w:t>
      </w:r>
    </w:p>
    <w:p w:rsidR="00255F9C" w:rsidRDefault="005643A0">
      <w:pPr>
        <w:spacing w:before="60" w:after="60"/>
      </w:pPr>
      <w:r>
        <w:rPr>
          <w:rFonts w:ascii="微软雅黑" w:eastAsia="微软雅黑" w:hAnsi="微软雅黑" w:cs="微软雅黑"/>
          <w:b/>
          <w:bCs/>
          <w:color w:val="00694A"/>
          <w:sz w:val="20"/>
          <w:szCs w:val="20"/>
        </w:rPr>
        <w:t>适用场景：</w:t>
      </w:r>
      <w:r>
        <w:rPr>
          <w:rFonts w:ascii="微软雅黑" w:eastAsia="微软雅黑" w:hAnsi="微软雅黑" w:cs="微软雅黑"/>
          <w:sz w:val="20"/>
          <w:szCs w:val="20"/>
        </w:rPr>
        <w:t>城市</w:t>
      </w:r>
      <w:proofErr w:type="gramStart"/>
      <w:r>
        <w:rPr>
          <w:rFonts w:ascii="微软雅黑" w:eastAsia="微软雅黑" w:hAnsi="微软雅黑" w:cs="微软雅黑"/>
          <w:sz w:val="20"/>
          <w:szCs w:val="20"/>
        </w:rPr>
        <w:t>研</w:t>
      </w:r>
      <w:proofErr w:type="gramEnd"/>
      <w:r>
        <w:rPr>
          <w:rFonts w:ascii="微软雅黑" w:eastAsia="微软雅黑" w:hAnsi="微软雅黑" w:cs="微软雅黑"/>
          <w:sz w:val="20"/>
          <w:szCs w:val="20"/>
        </w:rPr>
        <w:t>判、区域对比、选址决策</w:t>
      </w:r>
    </w:p>
    <w:p w:rsidR="00255F9C" w:rsidRDefault="005643A0">
      <w:pPr>
        <w:spacing w:before="360" w:after="120"/>
      </w:pP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2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. </w:t>
      </w: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核心功能</w:t>
      </w:r>
    </w:p>
    <w:p w:rsidR="00255F9C" w:rsidRDefault="005643A0">
      <w:pPr>
        <w:spacing w:before="60" w:after="60"/>
      </w:pPr>
      <w:r>
        <w:rPr>
          <w:rFonts w:ascii="微软雅黑" w:eastAsia="微软雅黑" w:hAnsi="微软雅黑" w:cs="微软雅黑"/>
          <w:sz w:val="20"/>
          <w:szCs w:val="20"/>
        </w:rPr>
        <w:t>输入城市名称，</w:t>
      </w:r>
      <w:r>
        <w:rPr>
          <w:rFonts w:ascii="微软雅黑" w:eastAsia="微软雅黑" w:hAnsi="微软雅黑" w:cs="微软雅黑" w:hint="eastAsia"/>
          <w:sz w:val="20"/>
          <w:szCs w:val="20"/>
        </w:rPr>
        <w:t>即可查询</w:t>
      </w:r>
      <w:r>
        <w:rPr>
          <w:rFonts w:ascii="微软雅黑" w:eastAsia="微软雅黑" w:hAnsi="微软雅黑" w:cs="微软雅黑"/>
          <w:sz w:val="20"/>
          <w:szCs w:val="20"/>
        </w:rPr>
        <w:t>城市分析数据：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1402"/>
        <w:gridCol w:w="1835"/>
        <w:gridCol w:w="4559"/>
      </w:tblGrid>
      <w:tr w:rsidR="00255F9C">
        <w:tc>
          <w:tcPr>
            <w:tcW w:w="759" w:type="pct"/>
            <w:shd w:val="solid" w:color="00694A" w:fill="00694A"/>
            <w:vAlign w:val="center"/>
          </w:tcPr>
          <w:p w:rsidR="00255F9C" w:rsidRDefault="005643A0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0"/>
                <w:szCs w:val="20"/>
              </w:rPr>
              <w:t>类别</w:t>
            </w:r>
          </w:p>
        </w:tc>
        <w:tc>
          <w:tcPr>
            <w:tcW w:w="762" w:type="pct"/>
            <w:shd w:val="solid" w:color="00694A" w:fill="00694A"/>
            <w:vAlign w:val="center"/>
          </w:tcPr>
          <w:p w:rsidR="00255F9C" w:rsidRDefault="005643A0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0"/>
                <w:szCs w:val="20"/>
              </w:rPr>
              <w:t>大类</w:t>
            </w:r>
          </w:p>
        </w:tc>
        <w:tc>
          <w:tcPr>
            <w:tcW w:w="998" w:type="pct"/>
            <w:shd w:val="solid" w:color="00694A" w:fill="00694A"/>
            <w:vAlign w:val="center"/>
          </w:tcPr>
          <w:p w:rsidR="00255F9C" w:rsidRDefault="005643A0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模块</w:t>
            </w:r>
          </w:p>
        </w:tc>
        <w:tc>
          <w:tcPr>
            <w:tcW w:w="2479" w:type="pct"/>
            <w:shd w:val="solid" w:color="00694A" w:fill="00694A"/>
            <w:vAlign w:val="center"/>
          </w:tcPr>
          <w:p w:rsidR="00255F9C" w:rsidRDefault="005643A0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具体内容</w:t>
            </w:r>
          </w:p>
        </w:tc>
      </w:tr>
      <w:tr w:rsidR="00255F9C">
        <w:tc>
          <w:tcPr>
            <w:tcW w:w="759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城市情况</w:t>
            </w:r>
          </w:p>
        </w:tc>
        <w:tc>
          <w:tcPr>
            <w:tcW w:w="762" w:type="pc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主体发展情况</w:t>
            </w: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城市主体发展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近一年在营企业数及增幅、近五年新设/死亡企业数及增幅</w:t>
            </w:r>
          </w:p>
        </w:tc>
      </w:tr>
      <w:tr w:rsidR="00255F9C">
        <w:tc>
          <w:tcPr>
            <w:tcW w:w="759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创新发展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情况</w:t>
            </w: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城市创新发展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近一年专利/商标/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软著累计</w:t>
            </w:r>
            <w:proofErr w:type="gramEnd"/>
            <w:r>
              <w:rPr>
                <w:rFonts w:ascii="微软雅黑" w:eastAsia="微软雅黑" w:hAnsi="微软雅黑" w:cs="微软雅黑"/>
                <w:sz w:val="20"/>
                <w:szCs w:val="20"/>
              </w:rPr>
              <w:t>数量、近五年各年度新增、户均创新本地vs全国对比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优质企业情况</w:t>
            </w: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城市价值金字塔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龙头/小巨人/成长型/潜力/其他各层级企业数量及占比分布</w:t>
            </w:r>
          </w:p>
        </w:tc>
      </w:tr>
      <w:tr w:rsidR="00255F9C">
        <w:tc>
          <w:tcPr>
            <w:tcW w:w="759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城市优质主体分布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上市公司/专精特新/独角兽/瞪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羚</w:t>
            </w:r>
            <w:proofErr w:type="gramEnd"/>
            <w:r>
              <w:rPr>
                <w:rFonts w:ascii="微软雅黑" w:eastAsia="微软雅黑" w:hAnsi="微软雅黑" w:cs="微软雅黑"/>
                <w:sz w:val="20"/>
                <w:szCs w:val="20"/>
              </w:rPr>
              <w:t>等优质企业按层级分布</w:t>
            </w:r>
          </w:p>
        </w:tc>
      </w:tr>
      <w:tr w:rsidR="00255F9C">
        <w:tc>
          <w:tcPr>
            <w:tcW w:w="759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城市行业情况</w:t>
            </w:r>
          </w:p>
        </w:tc>
        <w:tc>
          <w:tcPr>
            <w:tcW w:w="762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特征产业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情况</w:t>
            </w: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城市优势行业分布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基于RCA值的城市优势产业及在营企业数量</w:t>
            </w:r>
          </w:p>
        </w:tc>
      </w:tr>
      <w:tr w:rsidR="00255F9C">
        <w:tc>
          <w:tcPr>
            <w:tcW w:w="759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城市劣势行业分布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基于RCA值的城市劣势产业及在营企业数量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城市特征产业</w:t>
            </w:r>
          </w:p>
        </w:tc>
        <w:tc>
          <w:tcPr>
            <w:tcW w:w="2479" w:type="pct"/>
            <w:shd w:val="clear" w:color="auto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高成长产业TOP10和高衰退产业TOP10，含在营企业数量及同比增幅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Microsoft YaHei UI" w:eastAsia="Microsoft YaHei UI" w:hAnsi="Microsoft YaHei UI"/>
                <w:sz w:val="20"/>
                <w:szCs w:val="24"/>
              </w:rPr>
            </w:pPr>
          </w:p>
        </w:tc>
        <w:tc>
          <w:tcPr>
            <w:tcW w:w="762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Microsoft YaHei UI" w:eastAsia="Microsoft YaHei UI" w:hAnsi="Microsoft YaHei UI" w:hint="eastAsia"/>
                <w:sz w:val="20"/>
                <w:szCs w:val="24"/>
              </w:rPr>
              <w:t>行业发展情况</w:t>
            </w: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城市行业分布现状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各行业企业存续/新增/死亡数量（最新年份）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城市行业分布趋势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近五年各行业企业存续/新增/死亡变化趋势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行业创新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情况</w:t>
            </w: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城市行业创新趋势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近五年各行业专利/商标/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软著变化</w:t>
            </w:r>
            <w:proofErr w:type="gramEnd"/>
            <w:r>
              <w:rPr>
                <w:rFonts w:ascii="微软雅黑" w:eastAsia="微软雅黑" w:hAnsi="微软雅黑" w:cs="微软雅黑"/>
                <w:sz w:val="20"/>
                <w:szCs w:val="20"/>
              </w:rPr>
              <w:t>趋势</w:t>
            </w:r>
          </w:p>
        </w:tc>
      </w:tr>
      <w:tr w:rsidR="00255F9C">
        <w:tc>
          <w:tcPr>
            <w:tcW w:w="759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城市行业创新能力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各行业专利/商标/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软著当年</w:t>
            </w:r>
            <w:proofErr w:type="gramEnd"/>
            <w:r>
              <w:rPr>
                <w:rFonts w:ascii="微软雅黑" w:eastAsia="微软雅黑" w:hAnsi="微软雅黑" w:cs="微软雅黑"/>
                <w:sz w:val="20"/>
                <w:szCs w:val="20"/>
              </w:rPr>
              <w:t>累计及户均创新指标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行业营商环境情况</w:t>
            </w:r>
          </w:p>
        </w:tc>
        <w:tc>
          <w:tcPr>
            <w:tcW w:w="998" w:type="pct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城市行业营商环境</w:t>
            </w:r>
          </w:p>
        </w:tc>
        <w:tc>
          <w:tcPr>
            <w:tcW w:w="247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各行业行政处罚/被执行人/失信/经营异常累计数量及失信/涉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诉比例</w:t>
            </w:r>
            <w:proofErr w:type="gramEnd"/>
          </w:p>
        </w:tc>
      </w:tr>
      <w:tr w:rsidR="00255F9C">
        <w:tc>
          <w:tcPr>
            <w:tcW w:w="759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城市行业营商环境趋势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近五年行政处罚/被执行人/失信/经营异常年度新增趋势，支持指定年份</w:t>
            </w:r>
          </w:p>
        </w:tc>
      </w:tr>
      <w:tr w:rsidR="00255F9C">
        <w:tc>
          <w:tcPr>
            <w:tcW w:w="759" w:type="pct"/>
            <w:vMerge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 w:val="restart"/>
            <w:vAlign w:val="center"/>
          </w:tcPr>
          <w:p w:rsidR="00255F9C" w:rsidRDefault="005643A0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行业投资发展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情况</w:t>
            </w: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城市行业投资发展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各行业累计对外投资金额/吸收外地资本/投资企业数</w:t>
            </w:r>
          </w:p>
        </w:tc>
      </w:tr>
      <w:tr w:rsidR="00255F9C">
        <w:tc>
          <w:tcPr>
            <w:tcW w:w="759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762" w:type="pct"/>
            <w:vMerge/>
            <w:shd w:val="solid" w:color="F5F5F5" w:fill="F5F5F5"/>
            <w:vAlign w:val="center"/>
          </w:tcPr>
          <w:p w:rsidR="00255F9C" w:rsidRDefault="00255F9C">
            <w:pPr>
              <w:spacing w:before="30" w:after="30"/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998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城市行业投资趋势</w:t>
            </w:r>
          </w:p>
        </w:tc>
        <w:tc>
          <w:tcPr>
            <w:tcW w:w="2479" w:type="pct"/>
            <w:shd w:val="clear" w:color="F5F5F5" w:fill="auto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近五年对外投资/吸收资本/投资企业数年度新增趋势，支持指定年份</w:t>
            </w:r>
          </w:p>
        </w:tc>
      </w:tr>
    </w:tbl>
    <w:p w:rsidR="00255F9C" w:rsidRDefault="005643A0">
      <w:pPr>
        <w:spacing w:before="30" w:after="30"/>
        <w:jc w:val="left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优势/劣势行业分布基于RCA算法量化,RCA &gt; 1为优势,RCA ≤ 1为劣势。</w:t>
      </w:r>
    </w:p>
    <w:p w:rsidR="00255F9C" w:rsidRDefault="005643A0">
      <w:pPr>
        <w:spacing w:before="360" w:after="120"/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3 快速上手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5"/>
        <w:gridCol w:w="5558"/>
      </w:tblGrid>
      <w:tr w:rsidR="00255F9C">
        <w:tc>
          <w:tcPr>
            <w:tcW w:w="2000" w:type="pct"/>
            <w:shd w:val="solid" w:color="00694A" w:fill="00694A"/>
            <w:vAlign w:val="center"/>
          </w:tcPr>
          <w:p w:rsidR="00255F9C" w:rsidRDefault="005643A0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2999" w:type="pct"/>
            <w:shd w:val="solid" w:color="00694A" w:fill="00694A"/>
            <w:vAlign w:val="center"/>
          </w:tcPr>
          <w:p w:rsidR="00255F9C" w:rsidRDefault="005643A0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:rsidR="00255F9C">
        <w:tc>
          <w:tcPr>
            <w:tcW w:w="2000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城市企业总</w:t>
            </w:r>
            <w:proofErr w:type="gramStart"/>
            <w:r>
              <w:rPr>
                <w:rFonts w:ascii="微软雅黑" w:eastAsia="微软雅黑" w:hAnsi="微软雅黑" w:cs="微软雅黑"/>
                <w:sz w:val="20"/>
                <w:szCs w:val="20"/>
              </w:rPr>
              <w:t>览</w:t>
            </w:r>
            <w:proofErr w:type="gramEnd"/>
          </w:p>
        </w:tc>
        <w:tc>
          <w:tcPr>
            <w:tcW w:w="299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"查询苏州的城市发展信息"</w:t>
            </w:r>
          </w:p>
        </w:tc>
      </w:tr>
      <w:tr w:rsidR="00255F9C">
        <w:tc>
          <w:tcPr>
            <w:tcW w:w="2000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城市创新能力</w:t>
            </w:r>
          </w:p>
        </w:tc>
        <w:tc>
          <w:tcPr>
            <w:tcW w:w="2999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"苏州的创新发展"</w:t>
            </w:r>
          </w:p>
        </w:tc>
      </w:tr>
      <w:tr w:rsidR="00255F9C">
        <w:tc>
          <w:tcPr>
            <w:tcW w:w="2000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龙头企业分布</w:t>
            </w:r>
          </w:p>
        </w:tc>
        <w:tc>
          <w:tcPr>
            <w:tcW w:w="299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"苏州的城市价值金字塔"</w:t>
            </w:r>
          </w:p>
        </w:tc>
      </w:tr>
      <w:tr w:rsidR="00255F9C">
        <w:tc>
          <w:tcPr>
            <w:tcW w:w="2000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优势/劣势行业</w:t>
            </w:r>
          </w:p>
        </w:tc>
        <w:tc>
          <w:tcPr>
            <w:tcW w:w="2999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"苏州的优势行业" / "苏州的劣势行业"</w:t>
            </w:r>
          </w:p>
        </w:tc>
      </w:tr>
      <w:tr w:rsidR="00255F9C">
        <w:tc>
          <w:tcPr>
            <w:tcW w:w="2000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行业营商环境</w:t>
            </w:r>
          </w:p>
        </w:tc>
        <w:tc>
          <w:tcPr>
            <w:tcW w:w="299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"苏州各行业营商环境"</w:t>
            </w:r>
          </w:p>
        </w:tc>
      </w:tr>
      <w:tr w:rsidR="00255F9C">
        <w:tc>
          <w:tcPr>
            <w:tcW w:w="2000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投资吸引力</w:t>
            </w:r>
          </w:p>
        </w:tc>
        <w:tc>
          <w:tcPr>
            <w:tcW w:w="2999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"苏州行业投资发展" / "苏州对外投资情况"</w:t>
            </w:r>
          </w:p>
        </w:tc>
      </w:tr>
      <w:tr w:rsidR="00255F9C">
        <w:tc>
          <w:tcPr>
            <w:tcW w:w="2000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高成长/衰退产业</w:t>
            </w:r>
          </w:p>
        </w:tc>
        <w:tc>
          <w:tcPr>
            <w:tcW w:w="299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"苏州特征产业情况"</w:t>
            </w:r>
          </w:p>
        </w:tc>
      </w:tr>
      <w:tr w:rsidR="00255F9C">
        <w:tc>
          <w:tcPr>
            <w:tcW w:w="2000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营商环境趋势</w:t>
            </w:r>
          </w:p>
        </w:tc>
        <w:tc>
          <w:tcPr>
            <w:tcW w:w="2999" w:type="pct"/>
            <w:shd w:val="solid" w:color="F5F5F5" w:fill="F5F5F5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"苏州营商环境趋势" / "苏州行政处罚新增2024"</w:t>
            </w:r>
          </w:p>
        </w:tc>
      </w:tr>
      <w:tr w:rsidR="00255F9C">
        <w:tc>
          <w:tcPr>
            <w:tcW w:w="2000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投资趋势</w:t>
            </w:r>
          </w:p>
        </w:tc>
        <w:tc>
          <w:tcPr>
            <w:tcW w:w="2999" w:type="pct"/>
            <w:vAlign w:val="center"/>
          </w:tcPr>
          <w:p w:rsidR="00255F9C" w:rsidRDefault="005643A0">
            <w:pPr>
              <w:spacing w:before="30" w:after="30"/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"苏州投资趋势" / "苏州投资新增2024"</w:t>
            </w:r>
          </w:p>
        </w:tc>
      </w:tr>
      <w:tr w:rsidR="00255F9C">
        <w:tc>
          <w:tcPr>
            <w:tcW w:w="2000" w:type="pct"/>
            <w:shd w:val="clear" w:color="auto" w:fill="F2F2F2" w:themeFill="background1" w:themeFillShade="F2"/>
            <w:vAlign w:val="center"/>
          </w:tcPr>
          <w:p w:rsidR="00255F9C" w:rsidRDefault="005643A0">
            <w:pPr>
              <w:spacing w:before="30" w:after="30"/>
              <w:jc w:val="left"/>
              <w:rPr>
                <w:rFonts w:ascii="微软雅黑" w:eastAsia="微软雅黑" w:hAnsi="微软雅黑" w:cs="微软雅黑"/>
                <w:sz w:val="20"/>
                <w:szCs w:val="20"/>
                <w:shd w:val="clear" w:color="FFFFFF" w:fill="D9D9D9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一键调取全部1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个模块数据</w:t>
            </w:r>
          </w:p>
        </w:tc>
        <w:tc>
          <w:tcPr>
            <w:tcW w:w="2999" w:type="pct"/>
            <w:shd w:val="clear" w:color="auto" w:fill="F2F2F2" w:themeFill="background1" w:themeFillShade="F2"/>
            <w:vAlign w:val="center"/>
          </w:tcPr>
          <w:p w:rsidR="00255F9C" w:rsidRDefault="005643A0">
            <w:pPr>
              <w:spacing w:before="30" w:after="30"/>
              <w:jc w:val="left"/>
              <w:rPr>
                <w:rFonts w:ascii="微软雅黑" w:eastAsia="微软雅黑" w:hAnsi="微软雅黑" w:cs="微软雅黑"/>
                <w:sz w:val="20"/>
                <w:szCs w:val="20"/>
                <w:shd w:val="clear" w:color="FFFFFF" w:fill="D9D9D9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"苏州完整报告"</w:t>
            </w:r>
          </w:p>
        </w:tc>
      </w:tr>
    </w:tbl>
    <w:p w:rsidR="00255F9C" w:rsidRDefault="00255F9C">
      <w:pPr>
        <w:spacing w:before="60" w:after="60"/>
      </w:pPr>
    </w:p>
    <w:p w:rsidR="00255F9C" w:rsidRDefault="005643A0">
      <w:pPr>
        <w:spacing w:before="360" w:after="120"/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4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 .</w:t>
      </w:r>
      <w:proofErr w:type="gramEnd"/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智能搜索</w:t>
      </w:r>
    </w:p>
    <w:p w:rsidR="00255F9C" w:rsidRDefault="005643A0">
      <w:pPr>
        <w:spacing w:before="30" w:after="30"/>
        <w:jc w:val="left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所有查询均支持自然语言，城市名无需精确格式，系统自动识别：</w:t>
      </w:r>
    </w:p>
    <w:p w:rsidR="00255F9C" w:rsidRDefault="005643A0">
      <w:pPr>
        <w:spacing w:before="30" w:after="30"/>
        <w:jc w:val="left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• 查询北京的城市发展信息 → 识别为北京市</w:t>
      </w:r>
    </w:p>
    <w:p w:rsidR="00255F9C" w:rsidRDefault="005643A0">
      <w:pPr>
        <w:spacing w:before="30" w:after="30"/>
        <w:jc w:val="left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• 上海的创新发展 → 识别为上海市</w:t>
      </w:r>
    </w:p>
    <w:p w:rsidR="00255F9C" w:rsidRDefault="005643A0">
      <w:pPr>
        <w:spacing w:before="30" w:after="30"/>
        <w:jc w:val="left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/>
          <w:sz w:val="20"/>
          <w:szCs w:val="20"/>
        </w:rPr>
        <w:t>• 深圳在营企业情况 → 识别为深圳市</w:t>
      </w:r>
    </w:p>
    <w:p w:rsidR="00255F9C" w:rsidRDefault="00255F9C">
      <w:pPr>
        <w:spacing w:before="360" w:after="120"/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</w:pPr>
    </w:p>
    <w:sectPr w:rsidR="00255F9C">
      <w:footerReference w:type="default" r:id="rId9"/>
      <w:pgSz w:w="11906" w:h="16838"/>
      <w:pgMar w:top="1152" w:right="1296" w:bottom="1152" w:left="129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398" w:rsidRDefault="00F11398">
      <w:r>
        <w:separator/>
      </w:r>
    </w:p>
  </w:endnote>
  <w:endnote w:type="continuationSeparator" w:id="0">
    <w:p w:rsidR="00F11398" w:rsidRDefault="00F1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F9C" w:rsidRDefault="005643A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5F9C" w:rsidRDefault="005643A0">
                          <w:pPr>
                            <w:pStyle w:val="a5"/>
                            <w:rPr>
                              <w:rFonts w:ascii="微软雅黑" w:eastAsia="微软雅黑" w:hAnsi="微软雅黑" w:cs="微软雅黑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fldChar w:fldCharType="begin"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fldChar w:fldCharType="separate"/>
                          </w:r>
                          <w:r w:rsidR="009C03D9">
                            <w:rPr>
                              <w:rFonts w:ascii="微软雅黑" w:eastAsia="微软雅黑" w:hAnsi="微软雅黑" w:cs="微软雅黑"/>
                              <w:noProof/>
                            </w:rPr>
                            <w:t>2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55F9C" w:rsidRDefault="005643A0">
                    <w:pPr>
                      <w:pStyle w:val="a5"/>
                      <w:rPr>
                        <w:rFonts w:ascii="微软雅黑" w:eastAsia="微软雅黑" w:hAnsi="微软雅黑" w:cs="微软雅黑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</w:rPr>
                      <w:fldChar w:fldCharType="begin"/>
                    </w:r>
                    <w:r>
                      <w:rPr>
                        <w:rFonts w:ascii="微软雅黑" w:eastAsia="微软雅黑" w:hAnsi="微软雅黑" w:cs="微软雅黑" w:hint="eastAsia"/>
                      </w:rPr>
                      <w:instrText xml:space="preserve"> PAGE  \* MERGEFORMAT </w:instrText>
                    </w:r>
                    <w:r>
                      <w:rPr>
                        <w:rFonts w:ascii="微软雅黑" w:eastAsia="微软雅黑" w:hAnsi="微软雅黑" w:cs="微软雅黑" w:hint="eastAsia"/>
                      </w:rPr>
                      <w:fldChar w:fldCharType="separate"/>
                    </w:r>
                    <w:r w:rsidR="009C03D9">
                      <w:rPr>
                        <w:rFonts w:ascii="微软雅黑" w:eastAsia="微软雅黑" w:hAnsi="微软雅黑" w:cs="微软雅黑"/>
                        <w:noProof/>
                      </w:rPr>
                      <w:t>2</w:t>
                    </w:r>
                    <w:r>
                      <w:rPr>
                        <w:rFonts w:ascii="微软雅黑" w:eastAsia="微软雅黑" w:hAnsi="微软雅黑" w:cs="微软雅黑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398" w:rsidRDefault="00F11398">
      <w:r>
        <w:separator/>
      </w:r>
    </w:p>
  </w:footnote>
  <w:footnote w:type="continuationSeparator" w:id="0">
    <w:p w:rsidR="00F11398" w:rsidRDefault="00F11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353"/>
    <w:rsid w:val="00172A27"/>
    <w:rsid w:val="00255F9C"/>
    <w:rsid w:val="005643A0"/>
    <w:rsid w:val="009C03D9"/>
    <w:rsid w:val="00F11398"/>
    <w:rsid w:val="07797F74"/>
    <w:rsid w:val="16EB2510"/>
    <w:rsid w:val="19B10864"/>
    <w:rsid w:val="1AF3664D"/>
    <w:rsid w:val="1C837232"/>
    <w:rsid w:val="25E44883"/>
    <w:rsid w:val="27E5122C"/>
    <w:rsid w:val="32B3248C"/>
    <w:rsid w:val="351A4823"/>
    <w:rsid w:val="35DA3748"/>
    <w:rsid w:val="3DBC5BF6"/>
    <w:rsid w:val="4AEA77D5"/>
    <w:rsid w:val="4C365E6D"/>
    <w:rsid w:val="4F510998"/>
    <w:rsid w:val="5A43120C"/>
    <w:rsid w:val="5ECF613D"/>
    <w:rsid w:val="6B8866C4"/>
    <w:rsid w:val="6DAF5431"/>
    <w:rsid w:val="73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5F00"/>
  <w15:docId w15:val="{37EFCE13-D933-4F48-A8CE-3194189A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iCs/>
      <w:color w:val="2E74B5"/>
      <w:sz w:val="21"/>
      <w:szCs w:val="22"/>
    </w:rPr>
  </w:style>
  <w:style w:type="paragraph" w:styleId="5">
    <w:name w:val="heading 5"/>
    <w:next w:val="a"/>
    <w:qFormat/>
    <w:pPr>
      <w:outlineLvl w:val="4"/>
    </w:pPr>
    <w:rPr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color w:val="1F4D78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  <w:qFormat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footnote text"/>
    <w:link w:val="a8"/>
    <w:uiPriority w:val="99"/>
    <w:semiHidden/>
    <w:unhideWhenUsed/>
    <w:qFormat/>
  </w:style>
  <w:style w:type="paragraph" w:styleId="a9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paragraph" w:styleId="aa">
    <w:name w:val="Title"/>
    <w:qFormat/>
    <w:rPr>
      <w:sz w:val="56"/>
      <w:szCs w:val="56"/>
    </w:rPr>
  </w:style>
  <w:style w:type="character" w:styleId="ab">
    <w:name w:val="Strong"/>
    <w:basedOn w:val="a0"/>
    <w:qFormat/>
    <w:rPr>
      <w:b/>
    </w:rPr>
  </w:style>
  <w:style w:type="character" w:styleId="ac">
    <w:name w:val="endnote reference"/>
    <w:uiPriority w:val="99"/>
    <w:semiHidden/>
    <w:unhideWhenUsed/>
    <w:qFormat/>
    <w:rPr>
      <w:vertAlign w:val="superscript"/>
    </w:rPr>
  </w:style>
  <w:style w:type="character" w:styleId="ad">
    <w:name w:val="Hyperlink"/>
    <w:uiPriority w:val="99"/>
    <w:unhideWhenUsed/>
    <w:qFormat/>
    <w:rPr>
      <w:color w:val="0563C1"/>
      <w:u w:val="single"/>
    </w:rPr>
  </w:style>
  <w:style w:type="character" w:styleId="ae">
    <w:name w:val="footnote reference"/>
    <w:uiPriority w:val="99"/>
    <w:semiHidden/>
    <w:unhideWhenUsed/>
    <w:qFormat/>
    <w:rPr>
      <w:vertAlign w:val="superscript"/>
    </w:rPr>
  </w:style>
  <w:style w:type="paragraph" w:styleId="af">
    <w:name w:val="List Paragraph"/>
    <w:qFormat/>
    <w:rPr>
      <w:sz w:val="21"/>
      <w:szCs w:val="22"/>
    </w:rPr>
  </w:style>
  <w:style w:type="character" w:customStyle="1" w:styleId="a8">
    <w:name w:val="脚注文本 字符"/>
    <w:link w:val="a7"/>
    <w:uiPriority w:val="99"/>
    <w:semiHidden/>
    <w:unhideWhenUsed/>
    <w:qFormat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3</cp:revision>
  <dcterms:created xsi:type="dcterms:W3CDTF">2026-05-19T01:43:00Z</dcterms:created>
  <dcterms:modified xsi:type="dcterms:W3CDTF">2026-05-27T06:04:00Z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eyJoZGlkIjoiYjVlMzMzN2ViN2YxZTFlOGNiMWEwNWJmOTZjNTI2YmMiLCJ1c2VySWQiOiIxMjg1Mjg3MDYxIn0=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ADD3319DA5544550B68CED5ADD120B58_12</vt:lpwstr>
  </property>
</Properties>
</file>